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7509">
      <w:pPr>
        <w:kinsoku w:val="0"/>
        <w:overflowPunct w:val="0"/>
        <w:autoSpaceDE/>
        <w:autoSpaceDN/>
        <w:adjustRightInd/>
        <w:spacing w:line="285"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No. TAT-3172-2017</w:t>
      </w:r>
    </w:p>
    <w:p w:rsidR="00000000" w:rsidRDefault="00497509">
      <w:pPr>
        <w:kinsoku w:val="0"/>
        <w:overflowPunct w:val="0"/>
        <w:autoSpaceDE/>
        <w:autoSpaceDN/>
        <w:adjustRightInd/>
        <w:spacing w:before="585" w:line="296"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w:t>
      </w:r>
      <w:r>
        <w:rPr>
          <w:rFonts w:ascii="Verdana" w:hAnsi="Verdana" w:cs="Verdana"/>
          <w:sz w:val="24"/>
          <w:szCs w:val="24"/>
          <w:lang w:val="es-ES" w:eastAsia="es-ES"/>
        </w:rPr>
        <w:t xml:space="preserve"> diez horas cuarenta y ocho minutos del primero de febrero dos mil diecisiete.</w:t>
      </w:r>
    </w:p>
    <w:p w:rsidR="00000000" w:rsidRDefault="00497509">
      <w:pPr>
        <w:kinsoku w:val="0"/>
        <w:overflowPunct w:val="0"/>
        <w:autoSpaceDE/>
        <w:autoSpaceDN/>
        <w:adjustRightInd/>
        <w:spacing w:before="566" w:line="296" w:lineRule="exact"/>
        <w:ind w:right="144"/>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Recurso de Apelación en subsidio y Nulidad concomitante,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G</w:t>
      </w:r>
      <w:r w:rsidR="007060DA">
        <w:rPr>
          <w:rFonts w:ascii="Verdana" w:hAnsi="Verdana" w:cs="Verdana"/>
          <w:b/>
          <w:bCs/>
          <w:sz w:val="24"/>
          <w:szCs w:val="24"/>
          <w:lang w:val="es-ES" w:eastAsia="es-ES"/>
        </w:rPr>
        <w:t>.M.V.</w:t>
      </w:r>
      <w:r>
        <w:rPr>
          <w:rFonts w:ascii="Verdana" w:hAnsi="Verdana" w:cs="Verdana"/>
          <w:b/>
          <w:bCs/>
          <w:sz w:val="24"/>
          <w:szCs w:val="24"/>
          <w:lang w:val="es-ES" w:eastAsia="es-ES"/>
        </w:rPr>
        <w:t xml:space="preserve">, cédula de identidad número </w:t>
      </w:r>
      <w:r w:rsidR="007060DA">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el </w:t>
      </w:r>
      <w:r>
        <w:rPr>
          <w:rFonts w:ascii="Verdana" w:hAnsi="Verdana" w:cs="Verdana"/>
          <w:b/>
          <w:bCs/>
          <w:sz w:val="24"/>
          <w:szCs w:val="24"/>
          <w:lang w:val="es-ES" w:eastAsia="es-ES"/>
        </w:rPr>
        <w:t>artículo 7.2 de la Sesión Ordi</w:t>
      </w:r>
      <w:r>
        <w:rPr>
          <w:rFonts w:ascii="Verdana" w:hAnsi="Verdana" w:cs="Verdana"/>
          <w:b/>
          <w:bCs/>
          <w:sz w:val="24"/>
          <w:szCs w:val="24"/>
          <w:lang w:val="es-ES" w:eastAsia="es-ES"/>
        </w:rPr>
        <w:t>naria 40</w:t>
      </w:r>
      <w:r>
        <w:rPr>
          <w:rFonts w:ascii="Verdana" w:hAnsi="Verdana" w:cs="Verdana"/>
          <w:b/>
          <w:bCs/>
          <w:sz w:val="24"/>
          <w:szCs w:val="24"/>
          <w:lang w:val="es-ES" w:eastAsia="es-ES"/>
        </w:rPr>
        <w:softHyphen/>
        <w:t xml:space="preserve">2016 de 18 de agosto de 2016, </w:t>
      </w:r>
      <w:r>
        <w:rPr>
          <w:rFonts w:ascii="Verdana" w:hAnsi="Verdana" w:cs="Verdana"/>
          <w:sz w:val="24"/>
          <w:szCs w:val="24"/>
          <w:lang w:val="es-ES" w:eastAsia="es-ES"/>
        </w:rPr>
        <w:t xml:space="preserve">dictado por la Junta Directiva del Consejo de Transporte Público. El caso es tramitado en este despacho bajo </w:t>
      </w:r>
      <w:r>
        <w:rPr>
          <w:rFonts w:ascii="Verdana" w:hAnsi="Verdana" w:cs="Verdana"/>
          <w:b/>
          <w:bCs/>
          <w:sz w:val="24"/>
          <w:szCs w:val="24"/>
          <w:lang w:val="es-ES" w:eastAsia="es-ES"/>
        </w:rPr>
        <w:t>Expediente Administrativo No. TAT-207-16.</w:t>
      </w:r>
    </w:p>
    <w:p w:rsidR="00000000" w:rsidRDefault="00497509">
      <w:pPr>
        <w:kinsoku w:val="0"/>
        <w:overflowPunct w:val="0"/>
        <w:autoSpaceDE/>
        <w:autoSpaceDN/>
        <w:adjustRightInd/>
        <w:spacing w:before="576" w:line="289"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000000" w:rsidRDefault="00497509" w:rsidP="007060DA">
      <w:pPr>
        <w:kinsoku w:val="0"/>
        <w:overflowPunct w:val="0"/>
        <w:autoSpaceDE/>
        <w:autoSpaceDN/>
        <w:adjustRightInd/>
        <w:spacing w:before="289" w:line="292" w:lineRule="exact"/>
        <w:ind w:right="144"/>
        <w:jc w:val="both"/>
        <w:textAlignment w:val="baseline"/>
        <w:rPr>
          <w:rFonts w:ascii="Verdana" w:hAnsi="Verdana" w:cs="Verdana"/>
          <w:i/>
          <w:iCs/>
          <w:sz w:val="24"/>
          <w:szCs w:val="24"/>
          <w:lang w:val="es-ES" w:eastAsia="es-ES"/>
        </w:rPr>
      </w:pPr>
      <w:r>
        <w:rPr>
          <w:rFonts w:ascii="Verdana" w:hAnsi="Verdana" w:cs="Verdana"/>
          <w:b/>
          <w:bCs/>
          <w:sz w:val="24"/>
          <w:szCs w:val="24"/>
          <w:lang w:val="es-ES" w:eastAsia="es-ES"/>
        </w:rPr>
        <w:t xml:space="preserve">PRIMERO: </w:t>
      </w:r>
      <w:r>
        <w:rPr>
          <w:rFonts w:ascii="Arial Narrow" w:hAnsi="Arial Narrow" w:cs="Arial Narrow"/>
          <w:b/>
          <w:bCs/>
          <w:sz w:val="26"/>
          <w:szCs w:val="26"/>
          <w:lang w:val="es-ES" w:eastAsia="es-ES"/>
        </w:rPr>
        <w:t xml:space="preserve">La </w:t>
      </w:r>
      <w:r>
        <w:rPr>
          <w:rFonts w:ascii="Verdana" w:hAnsi="Verdana" w:cs="Verdana"/>
          <w:sz w:val="19"/>
          <w:szCs w:val="19"/>
          <w:lang w:val="es-ES" w:eastAsia="es-ES"/>
        </w:rPr>
        <w:t>JUNTA DIRECTIVA DEL CONSEJO DE TRANSPORTE P</w:t>
      </w:r>
      <w:r>
        <w:rPr>
          <w:rFonts w:ascii="Verdana" w:hAnsi="Verdana" w:cs="Verdana"/>
          <w:sz w:val="19"/>
          <w:szCs w:val="19"/>
          <w:lang w:val="es-ES" w:eastAsia="es-ES"/>
        </w:rPr>
        <w:t xml:space="preserve">ÚBLICO, </w:t>
      </w:r>
      <w:r>
        <w:rPr>
          <w:rFonts w:ascii="Verdana" w:hAnsi="Verdana" w:cs="Verdana"/>
          <w:sz w:val="24"/>
          <w:szCs w:val="24"/>
          <w:lang w:val="es-ES" w:eastAsia="es-ES"/>
        </w:rPr>
        <w:t xml:space="preserve">mediante </w:t>
      </w:r>
      <w:r>
        <w:rPr>
          <w:rFonts w:ascii="Verdana" w:hAnsi="Verdana" w:cs="Verdana"/>
          <w:b/>
          <w:bCs/>
          <w:sz w:val="24"/>
          <w:szCs w:val="24"/>
          <w:lang w:val="es-ES" w:eastAsia="es-ES"/>
        </w:rPr>
        <w:t xml:space="preserve">artículo 7.2 de la Sesión Ordinaria 40-2016 de 18 de agosto de 2016, </w:t>
      </w:r>
      <w:r>
        <w:rPr>
          <w:rFonts w:ascii="Verdana" w:hAnsi="Verdana" w:cs="Verdana"/>
          <w:sz w:val="24"/>
          <w:szCs w:val="24"/>
          <w:lang w:val="es-ES" w:eastAsia="es-ES"/>
        </w:rPr>
        <w:t xml:space="preserve">acuerda </w:t>
      </w:r>
      <w:r>
        <w:rPr>
          <w:rFonts w:ascii="Verdana" w:hAnsi="Verdana" w:cs="Verdana"/>
          <w:i/>
          <w:iCs/>
          <w:sz w:val="24"/>
          <w:szCs w:val="24"/>
          <w:lang w:val="es-ES" w:eastAsia="es-ES"/>
        </w:rPr>
        <w:t xml:space="preserve">"1. Aprobar, basados en los fundamentos, motivos y contenidos, desarrollados en los considerandos del oficio (sic) </w:t>
      </w:r>
      <w:r>
        <w:rPr>
          <w:rFonts w:ascii="Verdana" w:hAnsi="Verdana" w:cs="Verdana"/>
          <w:b/>
          <w:bCs/>
          <w:i/>
          <w:iCs/>
          <w:sz w:val="24"/>
          <w:szCs w:val="24"/>
          <w:lang w:val="es-ES" w:eastAsia="es-ES"/>
        </w:rPr>
        <w:t xml:space="preserve">DAJ 2016-002898 </w:t>
      </w:r>
      <w:r>
        <w:rPr>
          <w:rFonts w:ascii="Verdana" w:hAnsi="Verdana" w:cs="Verdana"/>
          <w:b/>
          <w:bCs/>
          <w:sz w:val="24"/>
          <w:szCs w:val="24"/>
          <w:lang w:val="es-ES" w:eastAsia="es-ES"/>
        </w:rPr>
        <w:t xml:space="preserve">y </w:t>
      </w:r>
      <w:r>
        <w:rPr>
          <w:rFonts w:ascii="Verdana" w:hAnsi="Verdana" w:cs="Verdana"/>
          <w:b/>
          <w:bCs/>
          <w:i/>
          <w:iCs/>
          <w:sz w:val="24"/>
          <w:szCs w:val="24"/>
          <w:lang w:val="es-ES" w:eastAsia="es-ES"/>
        </w:rPr>
        <w:t xml:space="preserve">DE 2016-2135, </w:t>
      </w:r>
      <w:r>
        <w:rPr>
          <w:rFonts w:ascii="Verdana" w:hAnsi="Verdana" w:cs="Verdana"/>
          <w:i/>
          <w:iCs/>
          <w:sz w:val="24"/>
          <w:szCs w:val="24"/>
          <w:lang w:val="es-ES" w:eastAsia="es-ES"/>
        </w:rPr>
        <w:t>todas las recomendaciones emitidas en el mismo, el cual forma parte integral de este acuerdo. 2. Cancelar de manera automática la concesión de taxi a las siguientes personas, por vencimiento del plazo y no haber gestionado la renovación</w:t>
      </w:r>
      <w:r w:rsidR="007060DA">
        <w:rPr>
          <w:rFonts w:ascii="Verdana" w:hAnsi="Verdana" w:cs="Verdana"/>
          <w:i/>
          <w:iCs/>
          <w:sz w:val="24"/>
          <w:szCs w:val="24"/>
          <w:lang w:val="es-ES" w:eastAsia="es-ES"/>
        </w:rPr>
        <w:t xml:space="preserve"> </w:t>
      </w:r>
      <w:r>
        <w:rPr>
          <w:rFonts w:ascii="Verdana" w:hAnsi="Verdana" w:cs="Verdana"/>
          <w:i/>
          <w:iCs/>
          <w:sz w:val="24"/>
          <w:szCs w:val="24"/>
          <w:lang w:val="es-ES" w:eastAsia="es-ES"/>
        </w:rPr>
        <w:t xml:space="preserve">antes de vencer la </w:t>
      </w:r>
      <w:r>
        <w:rPr>
          <w:rFonts w:ascii="Verdana" w:hAnsi="Verdana" w:cs="Verdana"/>
          <w:i/>
          <w:iCs/>
          <w:sz w:val="24"/>
          <w:szCs w:val="24"/>
          <w:lang w:val="es-ES" w:eastAsia="es-ES"/>
        </w:rPr>
        <w:t>concesión</w:t>
      </w:r>
      <w:r w:rsidR="007060DA">
        <w:rPr>
          <w:rFonts w:ascii="Verdana" w:hAnsi="Verdana" w:cs="Verdana"/>
          <w:i/>
          <w:iCs/>
          <w:sz w:val="24"/>
          <w:szCs w:val="24"/>
          <w:vertAlign w:val="superscript"/>
          <w:lang w:val="es-ES" w:eastAsia="es-ES"/>
        </w:rPr>
        <w:t>:….</w:t>
      </w:r>
      <w:r>
        <w:rPr>
          <w:rFonts w:ascii="Verdana" w:hAnsi="Verdana" w:cs="Verdana"/>
          <w:i/>
          <w:iCs/>
          <w:sz w:val="24"/>
          <w:szCs w:val="24"/>
          <w:lang w:val="es-ES" w:eastAsia="es-ES"/>
        </w:rPr>
        <w:t>G</w:t>
      </w:r>
      <w:r w:rsidR="007060DA">
        <w:rPr>
          <w:rFonts w:ascii="Verdana" w:hAnsi="Verdana" w:cs="Verdana"/>
          <w:i/>
          <w:iCs/>
          <w:sz w:val="24"/>
          <w:szCs w:val="24"/>
          <w:lang w:val="es-ES" w:eastAsia="es-ES"/>
        </w:rPr>
        <w:t xml:space="preserve">.M.V.... </w:t>
      </w:r>
      <w:r>
        <w:rPr>
          <w:rFonts w:ascii="Verdana" w:hAnsi="Verdana" w:cs="Verdana"/>
          <w:i/>
          <w:iCs/>
          <w:sz w:val="24"/>
          <w:szCs w:val="24"/>
          <w:lang w:val="es-ES" w:eastAsia="es-ES"/>
        </w:rPr>
        <w:t>3.</w:t>
      </w:r>
      <w:r w:rsidR="007060DA">
        <w:rPr>
          <w:rFonts w:ascii="Verdana" w:hAnsi="Verdana" w:cs="Verdana"/>
          <w:i/>
          <w:iCs/>
          <w:sz w:val="24"/>
          <w:szCs w:val="24"/>
          <w:lang w:val="es-ES" w:eastAsia="es-ES"/>
        </w:rPr>
        <w:t xml:space="preserve"> </w:t>
      </w:r>
      <w:r>
        <w:rPr>
          <w:rFonts w:ascii="Verdana" w:hAnsi="Verdana" w:cs="Verdana"/>
          <w:i/>
          <w:iCs/>
          <w:sz w:val="24"/>
          <w:szCs w:val="24"/>
          <w:lang w:val="es-ES" w:eastAsia="es-ES"/>
        </w:rPr>
        <w:t>Tener por canceladas las concesiones de Taxi indicadas en el punto anterior, dado que las mismas no se encuentran con plazo vigente, y los concesionarios nunca acudieron a la formalización de la renovación promov</w:t>
      </w:r>
      <w:r>
        <w:rPr>
          <w:rFonts w:ascii="Verdana" w:hAnsi="Verdana" w:cs="Verdana"/>
          <w:i/>
          <w:iCs/>
          <w:sz w:val="24"/>
          <w:szCs w:val="24"/>
          <w:lang w:val="es-ES" w:eastAsia="es-ES"/>
        </w:rPr>
        <w:t>ida por la Administración Concedente, ni tampoco solicitaron la renovación antes del vencimiento de la concesión... 4. Instruir al Departamento de Administración de Concesiones y Permisos, realice los trámites necesarios y pertinentes, para desinscribir lo</w:t>
      </w:r>
      <w:r>
        <w:rPr>
          <w:rFonts w:ascii="Verdana" w:hAnsi="Verdana" w:cs="Verdana"/>
          <w:i/>
          <w:iCs/>
          <w:sz w:val="24"/>
          <w:szCs w:val="24"/>
          <w:lang w:val="es-ES" w:eastAsia="es-ES"/>
        </w:rPr>
        <w:t>s códigos de servicio público (placas de Taxi) de las unidades de taxi indicadas supra, ante el Registro Nacional, recuperar las placas metálicas, e informar a las autoridades competentes. Para tales efectos se le remiten los ciento setenta y cinco expedie</w:t>
      </w:r>
      <w:r>
        <w:rPr>
          <w:rFonts w:ascii="Verdana" w:hAnsi="Verdana" w:cs="Verdana"/>
          <w:i/>
          <w:iCs/>
          <w:sz w:val="24"/>
          <w:szCs w:val="24"/>
          <w:lang w:val="es-ES" w:eastAsia="es-ES"/>
        </w:rPr>
        <w:t>ntes de dichas placas que se encuentran en la</w:t>
      </w:r>
    </w:p>
    <w:p w:rsidR="00000000" w:rsidRDefault="00497509">
      <w:pPr>
        <w:widowControl/>
        <w:rPr>
          <w:sz w:val="24"/>
          <w:szCs w:val="24"/>
        </w:rPr>
        <w:sectPr w:rsidR="00000000">
          <w:pgSz w:w="12254" w:h="15782"/>
          <w:pgMar w:top="1480" w:right="1472" w:bottom="251" w:left="1742" w:header="720" w:footer="720" w:gutter="0"/>
          <w:cols w:space="720"/>
          <w:noEndnote/>
        </w:sectPr>
      </w:pPr>
    </w:p>
    <w:p w:rsidR="00000000" w:rsidRDefault="00497509">
      <w:pPr>
        <w:widowControl/>
        <w:rPr>
          <w:sz w:val="24"/>
          <w:szCs w:val="24"/>
        </w:rPr>
        <w:sectPr w:rsidR="00000000">
          <w:type w:val="continuous"/>
          <w:pgSz w:w="12254" w:h="15782"/>
          <w:pgMar w:top="1480" w:right="1649" w:bottom="251" w:left="7565" w:header="720" w:footer="720" w:gutter="0"/>
          <w:cols w:space="720"/>
          <w:noEndnote/>
        </w:sectPr>
      </w:pPr>
    </w:p>
    <w:p w:rsidR="00000000" w:rsidRDefault="00497509">
      <w:pPr>
        <w:kinsoku w:val="0"/>
        <w:overflowPunct w:val="0"/>
        <w:autoSpaceDE/>
        <w:autoSpaceDN/>
        <w:adjustRightInd/>
        <w:spacing w:before="35" w:line="282" w:lineRule="exact"/>
        <w:ind w:left="72" w:right="72"/>
        <w:jc w:val="both"/>
        <w:textAlignment w:val="baseline"/>
        <w:rPr>
          <w:rFonts w:ascii="Tahoma" w:hAnsi="Tahoma" w:cs="Tahoma"/>
          <w:sz w:val="25"/>
          <w:szCs w:val="25"/>
          <w:lang w:val="es-ES" w:eastAsia="es-ES"/>
        </w:rPr>
      </w:pPr>
      <w:r>
        <w:rPr>
          <w:rFonts w:ascii="Arial" w:hAnsi="Arial" w:cs="Arial"/>
          <w:i/>
          <w:iCs/>
          <w:sz w:val="27"/>
          <w:szCs w:val="27"/>
          <w:lang w:val="es-ES" w:eastAsia="es-ES"/>
        </w:rPr>
        <w:lastRenderedPageBreak/>
        <w:t xml:space="preserve">Secretaria de Actas..." </w:t>
      </w:r>
      <w:r>
        <w:rPr>
          <w:rFonts w:ascii="Tahoma" w:hAnsi="Tahoma" w:cs="Tahoma"/>
          <w:sz w:val="25"/>
          <w:szCs w:val="25"/>
          <w:lang w:val="es-ES" w:eastAsia="es-ES"/>
        </w:rPr>
        <w:t>(Léanse folios del 15 al 22 del expediente administrativo)</w:t>
      </w:r>
    </w:p>
    <w:p w:rsidR="00000000" w:rsidRDefault="00497509">
      <w:pPr>
        <w:kinsoku w:val="0"/>
        <w:overflowPunct w:val="0"/>
        <w:autoSpaceDE/>
        <w:autoSpaceDN/>
        <w:adjustRightInd/>
        <w:spacing w:before="283" w:line="292" w:lineRule="exact"/>
        <w:ind w:left="72" w:right="72"/>
        <w:jc w:val="both"/>
        <w:textAlignment w:val="baseline"/>
        <w:rPr>
          <w:rFonts w:ascii="Tahoma" w:hAnsi="Tahoma" w:cs="Tahoma"/>
          <w:spacing w:val="9"/>
          <w:sz w:val="25"/>
          <w:szCs w:val="25"/>
          <w:lang w:val="es-ES" w:eastAsia="es-ES"/>
        </w:rPr>
      </w:pPr>
      <w:r>
        <w:rPr>
          <w:rFonts w:ascii="Tahoma" w:hAnsi="Tahoma" w:cs="Tahoma"/>
          <w:b/>
          <w:bCs/>
          <w:spacing w:val="9"/>
          <w:sz w:val="25"/>
          <w:szCs w:val="25"/>
          <w:lang w:val="es-ES" w:eastAsia="es-ES"/>
        </w:rPr>
        <w:t xml:space="preserve">SEGUNDO: </w:t>
      </w:r>
      <w:r>
        <w:rPr>
          <w:rFonts w:ascii="Tahoma" w:hAnsi="Tahoma" w:cs="Tahoma"/>
          <w:spacing w:val="9"/>
          <w:sz w:val="25"/>
          <w:szCs w:val="25"/>
          <w:lang w:val="es-ES" w:eastAsia="es-ES"/>
        </w:rPr>
        <w:t>El recurrente presenta Recurso de Apelació</w:t>
      </w:r>
      <w:r>
        <w:rPr>
          <w:rFonts w:ascii="Tahoma" w:hAnsi="Tahoma" w:cs="Tahoma"/>
          <w:spacing w:val="9"/>
          <w:sz w:val="25"/>
          <w:szCs w:val="25"/>
          <w:lang w:val="es-ES" w:eastAsia="es-ES"/>
        </w:rPr>
        <w:t xml:space="preserve">n y Nulidad contra el acuerdo impugnado indicando en lo conducente, que es el concesionario de la placa de taxi </w:t>
      </w:r>
      <w:r>
        <w:rPr>
          <w:rFonts w:ascii="Tahoma" w:hAnsi="Tahoma" w:cs="Tahoma"/>
          <w:b/>
          <w:bCs/>
          <w:spacing w:val="9"/>
          <w:sz w:val="25"/>
          <w:szCs w:val="25"/>
          <w:lang w:val="es-ES" w:eastAsia="es-ES"/>
        </w:rPr>
        <w:t>TL-</w:t>
      </w:r>
      <w:r w:rsidR="007060DA">
        <w:rPr>
          <w:rFonts w:ascii="Tahoma" w:hAnsi="Tahoma" w:cs="Tahoma"/>
          <w:b/>
          <w:bCs/>
          <w:spacing w:val="9"/>
          <w:sz w:val="25"/>
          <w:szCs w:val="25"/>
          <w:lang w:val="es-ES" w:eastAsia="es-ES"/>
        </w:rPr>
        <w:t>XXX</w:t>
      </w:r>
      <w:r>
        <w:rPr>
          <w:rFonts w:ascii="Tahoma" w:hAnsi="Tahoma" w:cs="Tahoma"/>
          <w:b/>
          <w:bCs/>
          <w:spacing w:val="9"/>
          <w:sz w:val="25"/>
          <w:szCs w:val="25"/>
          <w:lang w:val="es-ES" w:eastAsia="es-ES"/>
        </w:rPr>
        <w:t xml:space="preserve">, </w:t>
      </w:r>
      <w:r>
        <w:rPr>
          <w:rFonts w:ascii="Tahoma" w:hAnsi="Tahoma" w:cs="Tahoma"/>
          <w:spacing w:val="9"/>
          <w:sz w:val="25"/>
          <w:szCs w:val="25"/>
          <w:lang w:val="es-ES" w:eastAsia="es-ES"/>
        </w:rPr>
        <w:t>y no es cierto que no gestionó la renovación de su concesión pues, aunque consignó en la entrega de documentos, ante RACSA el medio para</w:t>
      </w:r>
      <w:r>
        <w:rPr>
          <w:rFonts w:ascii="Tahoma" w:hAnsi="Tahoma" w:cs="Tahoma"/>
          <w:spacing w:val="9"/>
          <w:sz w:val="25"/>
          <w:szCs w:val="25"/>
          <w:lang w:val="es-ES" w:eastAsia="es-ES"/>
        </w:rPr>
        <w:t xml:space="preserve"> escuchar notificaciones, nunca se le convocó para la firma respectiva. Piensa que la respuesta a su asunto es que se traspapeló la documentación pues nunca se le ha comunicado nada y la Ley de notificaciones es clara al establecer la forma de hacerlo, de </w:t>
      </w:r>
      <w:r>
        <w:rPr>
          <w:rFonts w:ascii="Tahoma" w:hAnsi="Tahoma" w:cs="Tahoma"/>
          <w:spacing w:val="9"/>
          <w:sz w:val="25"/>
          <w:szCs w:val="25"/>
          <w:lang w:val="es-ES" w:eastAsia="es-ES"/>
        </w:rPr>
        <w:t>hecho, indica que el acto impugnado no le fue notificado en debida forma por lo que se enteró en la oficina de taxistas donde está adscrito. (Léanse folios del 7 al 11 del expediente administrativo)</w:t>
      </w:r>
    </w:p>
    <w:p w:rsidR="00000000" w:rsidRDefault="00497509">
      <w:pPr>
        <w:kinsoku w:val="0"/>
        <w:overflowPunct w:val="0"/>
        <w:autoSpaceDE/>
        <w:autoSpaceDN/>
        <w:adjustRightInd/>
        <w:spacing w:before="294" w:line="291" w:lineRule="exact"/>
        <w:ind w:left="72" w:right="72"/>
        <w:jc w:val="both"/>
        <w:textAlignment w:val="baseline"/>
        <w:rPr>
          <w:rFonts w:ascii="Tahoma" w:hAnsi="Tahoma" w:cs="Tahoma"/>
          <w:spacing w:val="12"/>
          <w:sz w:val="25"/>
          <w:szCs w:val="25"/>
          <w:lang w:val="es-ES" w:eastAsia="es-ES"/>
        </w:rPr>
      </w:pPr>
      <w:r>
        <w:rPr>
          <w:rFonts w:ascii="Tahoma" w:hAnsi="Tahoma" w:cs="Tahoma"/>
          <w:b/>
          <w:bCs/>
          <w:spacing w:val="12"/>
          <w:sz w:val="25"/>
          <w:szCs w:val="25"/>
          <w:lang w:val="es-ES" w:eastAsia="es-ES"/>
        </w:rPr>
        <w:t xml:space="preserve">TERCERO: </w:t>
      </w:r>
      <w:r>
        <w:rPr>
          <w:rFonts w:ascii="Tahoma" w:hAnsi="Tahoma" w:cs="Tahoma"/>
          <w:spacing w:val="12"/>
          <w:sz w:val="25"/>
          <w:szCs w:val="25"/>
          <w:lang w:val="es-ES" w:eastAsia="es-ES"/>
        </w:rPr>
        <w:t>La Junta Directiva del Consejo de Transporte Pú</w:t>
      </w:r>
      <w:r>
        <w:rPr>
          <w:rFonts w:ascii="Tahoma" w:hAnsi="Tahoma" w:cs="Tahoma"/>
          <w:spacing w:val="12"/>
          <w:sz w:val="25"/>
          <w:szCs w:val="25"/>
          <w:lang w:val="es-ES" w:eastAsia="es-ES"/>
        </w:rPr>
        <w:t xml:space="preserve">blico, mediante </w:t>
      </w:r>
      <w:r>
        <w:rPr>
          <w:rFonts w:ascii="Tahoma" w:hAnsi="Tahoma" w:cs="Tahoma"/>
          <w:b/>
          <w:bCs/>
          <w:spacing w:val="12"/>
          <w:sz w:val="25"/>
          <w:szCs w:val="25"/>
          <w:lang w:val="es-ES" w:eastAsia="es-ES"/>
        </w:rPr>
        <w:t xml:space="preserve">acuerdo 7.14.2 de la Sesión Ordinaria 60-2016 de 30 de noviembre de 2016, </w:t>
      </w:r>
      <w:r>
        <w:rPr>
          <w:rFonts w:ascii="Tahoma" w:hAnsi="Tahoma" w:cs="Tahoma"/>
          <w:spacing w:val="12"/>
          <w:sz w:val="25"/>
          <w:szCs w:val="25"/>
          <w:lang w:val="es-ES" w:eastAsia="es-ES"/>
        </w:rPr>
        <w:t xml:space="preserve">conoce y avala el informe de la Dirección Asuntos Jurídicos el </w:t>
      </w:r>
      <w:r>
        <w:rPr>
          <w:rFonts w:ascii="Tahoma" w:hAnsi="Tahoma" w:cs="Tahoma"/>
          <w:b/>
          <w:bCs/>
          <w:spacing w:val="12"/>
          <w:sz w:val="25"/>
          <w:szCs w:val="25"/>
          <w:lang w:val="es-ES" w:eastAsia="es-ES"/>
        </w:rPr>
        <w:t>D</w:t>
      </w:r>
      <w:r w:rsidR="007060DA">
        <w:rPr>
          <w:rFonts w:ascii="Tahoma" w:hAnsi="Tahoma" w:cs="Tahoma"/>
          <w:b/>
          <w:bCs/>
          <w:spacing w:val="12"/>
          <w:sz w:val="25"/>
          <w:szCs w:val="25"/>
          <w:lang w:val="es-ES" w:eastAsia="es-ES"/>
        </w:rPr>
        <w:t>AJ</w:t>
      </w:r>
      <w:r>
        <w:rPr>
          <w:rFonts w:ascii="Tahoma" w:hAnsi="Tahoma" w:cs="Tahoma"/>
          <w:b/>
          <w:bCs/>
          <w:spacing w:val="12"/>
          <w:sz w:val="25"/>
          <w:szCs w:val="25"/>
          <w:lang w:val="es-ES" w:eastAsia="es-ES"/>
        </w:rPr>
        <w:t>-2016003902 de 11 de noviembre de 2016 y rechaza el Recurso de Revocatoria y la Nulidad invocadas por</w:t>
      </w:r>
      <w:r>
        <w:rPr>
          <w:rFonts w:ascii="Tahoma" w:hAnsi="Tahoma" w:cs="Tahoma"/>
          <w:b/>
          <w:bCs/>
          <w:spacing w:val="12"/>
          <w:sz w:val="25"/>
          <w:szCs w:val="25"/>
          <w:lang w:val="es-ES" w:eastAsia="es-ES"/>
        </w:rPr>
        <w:t xml:space="preserve"> improcedente. </w:t>
      </w:r>
      <w:r>
        <w:rPr>
          <w:rFonts w:ascii="Tahoma" w:hAnsi="Tahoma" w:cs="Tahoma"/>
          <w:spacing w:val="12"/>
          <w:sz w:val="25"/>
          <w:szCs w:val="25"/>
          <w:lang w:val="es-ES" w:eastAsia="es-ES"/>
        </w:rPr>
        <w:t>(léanse folios del 1 al 5 del expediente administrativo)</w:t>
      </w:r>
    </w:p>
    <w:p w:rsidR="00000000" w:rsidRDefault="00497509" w:rsidP="007060DA">
      <w:pPr>
        <w:kinsoku w:val="0"/>
        <w:overflowPunct w:val="0"/>
        <w:autoSpaceDE/>
        <w:autoSpaceDN/>
        <w:adjustRightInd/>
        <w:spacing w:before="290" w:line="292" w:lineRule="exact"/>
        <w:ind w:left="72" w:right="72"/>
        <w:jc w:val="both"/>
        <w:textAlignment w:val="baseline"/>
        <w:rPr>
          <w:rFonts w:ascii="Tahoma" w:hAnsi="Tahoma" w:cs="Tahoma"/>
          <w:sz w:val="25"/>
          <w:szCs w:val="25"/>
          <w:lang w:val="es-ES" w:eastAsia="es-ES"/>
        </w:rPr>
      </w:pPr>
      <w:r>
        <w:rPr>
          <w:rFonts w:ascii="Tahoma" w:hAnsi="Tahoma" w:cs="Tahoma"/>
          <w:b/>
          <w:bCs/>
          <w:spacing w:val="14"/>
          <w:sz w:val="25"/>
          <w:szCs w:val="25"/>
          <w:lang w:val="es-ES" w:eastAsia="es-ES"/>
        </w:rPr>
        <w:t xml:space="preserve">CUARTO: </w:t>
      </w:r>
      <w:r>
        <w:rPr>
          <w:rFonts w:ascii="Tahoma" w:hAnsi="Tahoma" w:cs="Tahoma"/>
          <w:spacing w:val="14"/>
          <w:sz w:val="25"/>
          <w:szCs w:val="25"/>
          <w:lang w:val="es-ES" w:eastAsia="es-ES"/>
        </w:rPr>
        <w:t xml:space="preserve">El recurrente en documento denominado </w:t>
      </w:r>
      <w:r>
        <w:rPr>
          <w:rFonts w:ascii="Tahoma" w:hAnsi="Tahoma" w:cs="Tahoma"/>
          <w:b/>
          <w:bCs/>
          <w:spacing w:val="14"/>
          <w:sz w:val="25"/>
          <w:szCs w:val="25"/>
          <w:lang w:val="es-ES" w:eastAsia="es-ES"/>
        </w:rPr>
        <w:t xml:space="preserve">"FORMULARIO PARA LA RENOVACIÓN DEL CONCESIONES DE TAXIS", </w:t>
      </w:r>
      <w:r>
        <w:rPr>
          <w:rFonts w:ascii="Tahoma" w:hAnsi="Tahoma" w:cs="Tahoma"/>
          <w:spacing w:val="14"/>
          <w:sz w:val="25"/>
          <w:szCs w:val="25"/>
          <w:lang w:val="es-ES" w:eastAsia="es-ES"/>
        </w:rPr>
        <w:t xml:space="preserve">indica como medios para escuchar notificaciones, el fax </w:t>
      </w:r>
      <w:r w:rsidR="007060DA">
        <w:rPr>
          <w:rFonts w:ascii="Tahoma" w:hAnsi="Tahoma" w:cs="Tahoma"/>
          <w:spacing w:val="14"/>
          <w:sz w:val="25"/>
          <w:szCs w:val="25"/>
          <w:lang w:val="es-ES" w:eastAsia="es-ES"/>
        </w:rPr>
        <w:t>XXXXXXX</w:t>
      </w:r>
      <w:r>
        <w:rPr>
          <w:rFonts w:ascii="Tahoma" w:hAnsi="Tahoma" w:cs="Tahoma"/>
          <w:spacing w:val="14"/>
          <w:sz w:val="25"/>
          <w:szCs w:val="25"/>
          <w:lang w:val="es-ES" w:eastAsia="es-ES"/>
        </w:rPr>
        <w:t xml:space="preserve"> y el correo</w:t>
      </w:r>
      <w:r w:rsidR="007060DA">
        <w:rPr>
          <w:rFonts w:ascii="Tahoma" w:hAnsi="Tahoma" w:cs="Tahoma"/>
          <w:spacing w:val="14"/>
          <w:sz w:val="25"/>
          <w:szCs w:val="25"/>
          <w:lang w:val="es-ES" w:eastAsia="es-ES"/>
        </w:rPr>
        <w:t xml:space="preserve"> </w:t>
      </w:r>
      <w:r>
        <w:rPr>
          <w:rFonts w:ascii="Tahoma" w:hAnsi="Tahoma" w:cs="Tahoma"/>
          <w:sz w:val="25"/>
          <w:szCs w:val="25"/>
          <w:lang w:val="es-ES" w:eastAsia="es-ES"/>
        </w:rPr>
        <w:t>ele</w:t>
      </w:r>
      <w:r>
        <w:rPr>
          <w:rFonts w:ascii="Tahoma" w:hAnsi="Tahoma" w:cs="Tahoma"/>
          <w:sz w:val="25"/>
          <w:szCs w:val="25"/>
          <w:lang w:val="es-ES" w:eastAsia="es-ES"/>
        </w:rPr>
        <w:t xml:space="preserve">ctrónico </w:t>
      </w:r>
      <w:r w:rsidR="007060DA">
        <w:rPr>
          <w:rFonts w:ascii="Tahoma" w:hAnsi="Tahoma" w:cs="Tahoma"/>
          <w:sz w:val="25"/>
          <w:szCs w:val="25"/>
          <w:lang w:val="es-ES" w:eastAsia="es-ES"/>
        </w:rPr>
        <w:t>XXXXXXX@</w:t>
      </w:r>
      <w:r>
        <w:rPr>
          <w:rFonts w:ascii="Tahoma" w:hAnsi="Tahoma" w:cs="Tahoma"/>
          <w:sz w:val="25"/>
          <w:szCs w:val="25"/>
          <w:lang w:val="es-ES" w:eastAsia="es-ES"/>
        </w:rPr>
        <w:t>hotmail.es.</w:t>
      </w:r>
      <w:r w:rsidR="007060DA">
        <w:rPr>
          <w:rFonts w:ascii="Tahoma" w:hAnsi="Tahoma" w:cs="Tahoma"/>
          <w:sz w:val="25"/>
          <w:szCs w:val="25"/>
          <w:lang w:val="es-ES" w:eastAsia="es-ES"/>
        </w:rPr>
        <w:t xml:space="preserve"> </w:t>
      </w:r>
      <w:r>
        <w:rPr>
          <w:rFonts w:ascii="Tahoma" w:hAnsi="Tahoma" w:cs="Tahoma"/>
          <w:sz w:val="25"/>
          <w:szCs w:val="25"/>
          <w:lang w:val="es-ES" w:eastAsia="es-ES"/>
        </w:rPr>
        <w:t>(Léase folio 117 del expediente</w:t>
      </w:r>
      <w:r>
        <w:rPr>
          <w:rFonts w:ascii="Tahoma" w:hAnsi="Tahoma" w:cs="Tahoma"/>
          <w:sz w:val="25"/>
          <w:szCs w:val="25"/>
          <w:lang w:val="es-ES" w:eastAsia="es-ES"/>
        </w:rPr>
        <w:br/>
        <w:t>administrativo)</w:t>
      </w:r>
    </w:p>
    <w:p w:rsidR="00000000" w:rsidRDefault="00497509">
      <w:pPr>
        <w:kinsoku w:val="0"/>
        <w:overflowPunct w:val="0"/>
        <w:autoSpaceDE/>
        <w:autoSpaceDN/>
        <w:adjustRightInd/>
        <w:spacing w:before="265" w:line="292" w:lineRule="exact"/>
        <w:ind w:left="72" w:right="72"/>
        <w:jc w:val="both"/>
        <w:textAlignment w:val="baseline"/>
        <w:rPr>
          <w:rFonts w:ascii="Tahoma" w:hAnsi="Tahoma" w:cs="Tahoma"/>
          <w:spacing w:val="10"/>
          <w:sz w:val="25"/>
          <w:szCs w:val="25"/>
          <w:lang w:val="es-ES" w:eastAsia="es-ES"/>
        </w:rPr>
      </w:pPr>
      <w:r>
        <w:rPr>
          <w:rFonts w:ascii="Tahoma" w:hAnsi="Tahoma" w:cs="Tahoma"/>
          <w:b/>
          <w:bCs/>
          <w:spacing w:val="10"/>
          <w:sz w:val="25"/>
          <w:szCs w:val="25"/>
          <w:lang w:val="es-ES" w:eastAsia="es-ES"/>
        </w:rPr>
        <w:t xml:space="preserve">QUINTO: </w:t>
      </w:r>
      <w:r>
        <w:rPr>
          <w:rFonts w:ascii="Tahoma" w:hAnsi="Tahoma" w:cs="Tahoma"/>
          <w:spacing w:val="10"/>
          <w:sz w:val="25"/>
          <w:szCs w:val="25"/>
          <w:lang w:val="es-ES" w:eastAsia="es-ES"/>
        </w:rPr>
        <w:t>El Consejo de Transporte Público otorgó cita al recurrente para el día 26 de noviembre de 2014 a las 9:00 horas a la cual no se presentó. Cabe indicar que dicha cita le f</w:t>
      </w:r>
      <w:r>
        <w:rPr>
          <w:rFonts w:ascii="Tahoma" w:hAnsi="Tahoma" w:cs="Tahoma"/>
          <w:spacing w:val="10"/>
          <w:sz w:val="25"/>
          <w:szCs w:val="25"/>
          <w:lang w:val="es-ES" w:eastAsia="es-ES"/>
        </w:rPr>
        <w:t xml:space="preserve">ue notificada al recurrente al correo electrónico </w:t>
      </w:r>
      <w:hyperlink r:id="rId5" w:history="1">
        <w:r w:rsidR="007060DA" w:rsidRPr="007060DA">
          <w:rPr>
            <w:rStyle w:val="Hipervnculo"/>
            <w:rFonts w:ascii="Tahoma" w:hAnsi="Tahoma" w:cs="Tahoma"/>
            <w:color w:val="auto"/>
            <w:spacing w:val="10"/>
            <w:sz w:val="25"/>
            <w:szCs w:val="25"/>
            <w:lang w:val="es-ES" w:eastAsia="es-ES"/>
          </w:rPr>
          <w:t>XXXXXXXX@hotmail.es</w:t>
        </w:r>
      </w:hyperlink>
      <w:r>
        <w:rPr>
          <w:rFonts w:ascii="Tahoma" w:hAnsi="Tahoma" w:cs="Tahoma"/>
          <w:spacing w:val="10"/>
          <w:sz w:val="25"/>
          <w:szCs w:val="25"/>
          <w:u w:val="single"/>
          <w:lang w:val="es-ES" w:eastAsia="es-ES"/>
        </w:rPr>
        <w:t>.</w:t>
      </w:r>
      <w:r>
        <w:rPr>
          <w:rFonts w:ascii="Tahoma" w:hAnsi="Tahoma" w:cs="Tahoma"/>
          <w:spacing w:val="10"/>
          <w:sz w:val="25"/>
          <w:szCs w:val="25"/>
          <w:lang w:val="es-ES" w:eastAsia="es-ES"/>
        </w:rPr>
        <w:t xml:space="preserve"> el 21 de noviembre de 2014 a las 6:22 de la tarde. (Lé</w:t>
      </w:r>
      <w:r>
        <w:rPr>
          <w:rFonts w:ascii="Tahoma" w:hAnsi="Tahoma" w:cs="Tahoma"/>
          <w:spacing w:val="10"/>
          <w:sz w:val="25"/>
          <w:szCs w:val="25"/>
          <w:lang w:val="es-ES" w:eastAsia="es-ES"/>
        </w:rPr>
        <w:t>ase folio 120 del expediente administrativo)</w:t>
      </w:r>
    </w:p>
    <w:p w:rsidR="00000000" w:rsidRDefault="00497509">
      <w:pPr>
        <w:kinsoku w:val="0"/>
        <w:overflowPunct w:val="0"/>
        <w:autoSpaceDE/>
        <w:autoSpaceDN/>
        <w:adjustRightInd/>
        <w:spacing w:before="285" w:line="298" w:lineRule="exact"/>
        <w:ind w:left="72" w:right="72"/>
        <w:jc w:val="both"/>
        <w:textAlignment w:val="baseline"/>
        <w:rPr>
          <w:rFonts w:ascii="Tahoma" w:hAnsi="Tahoma" w:cs="Tahoma"/>
          <w:spacing w:val="11"/>
          <w:sz w:val="25"/>
          <w:szCs w:val="25"/>
          <w:lang w:val="es-ES" w:eastAsia="es-ES"/>
        </w:rPr>
      </w:pPr>
      <w:r>
        <w:rPr>
          <w:rFonts w:ascii="Tahoma" w:hAnsi="Tahoma" w:cs="Tahoma"/>
          <w:b/>
          <w:bCs/>
          <w:spacing w:val="11"/>
          <w:sz w:val="25"/>
          <w:szCs w:val="25"/>
          <w:lang w:val="es-ES" w:eastAsia="es-ES"/>
        </w:rPr>
        <w:t xml:space="preserve">SEXTO: </w:t>
      </w:r>
      <w:r>
        <w:rPr>
          <w:rFonts w:ascii="Tahoma" w:hAnsi="Tahoma" w:cs="Tahoma"/>
          <w:spacing w:val="11"/>
          <w:sz w:val="25"/>
          <w:szCs w:val="25"/>
          <w:lang w:val="es-ES" w:eastAsia="es-ES"/>
        </w:rPr>
        <w:t>El Consejo de Transporte Público otorgó cita al recurrente para el día 7 de marzo de 2016 a las 10:30 de la mañana para la firma del contrato misma a la que no se presentó</w:t>
      </w:r>
      <w:r>
        <w:rPr>
          <w:rFonts w:ascii="Tahoma" w:hAnsi="Tahoma" w:cs="Tahoma"/>
          <w:spacing w:val="11"/>
          <w:sz w:val="25"/>
          <w:szCs w:val="25"/>
          <w:lang w:val="es-ES" w:eastAsia="es-ES"/>
        </w:rPr>
        <w:t xml:space="preserve">. Cabe indicar que dicha cita le fue notificada al recurrente al correo electrónico </w:t>
      </w:r>
      <w:hyperlink r:id="rId6" w:history="1">
        <w:r w:rsidR="007060DA" w:rsidRPr="007060DA">
          <w:rPr>
            <w:rStyle w:val="Hipervnculo"/>
            <w:rFonts w:ascii="Tahoma" w:hAnsi="Tahoma" w:cs="Tahoma"/>
            <w:color w:val="auto"/>
            <w:spacing w:val="10"/>
            <w:sz w:val="25"/>
            <w:szCs w:val="25"/>
            <w:lang w:val="es-ES" w:eastAsia="es-ES"/>
          </w:rPr>
          <w:t>XXXXXXXX@hotmail.es</w:t>
        </w:r>
      </w:hyperlink>
      <w:r>
        <w:rPr>
          <w:rFonts w:ascii="Tahoma" w:hAnsi="Tahoma" w:cs="Tahoma"/>
          <w:spacing w:val="11"/>
          <w:sz w:val="25"/>
          <w:szCs w:val="25"/>
          <w:lang w:val="es-ES" w:eastAsia="es-ES"/>
        </w:rPr>
        <w:t xml:space="preserve"> el 26 de febrero de 2016 a las 10:29 de la mañana. (Léase folio 89 del expediente administrativo)</w:t>
      </w:r>
    </w:p>
    <w:p w:rsidR="00000000" w:rsidRDefault="00497509">
      <w:pPr>
        <w:kinsoku w:val="0"/>
        <w:overflowPunct w:val="0"/>
        <w:autoSpaceDE/>
        <w:autoSpaceDN/>
        <w:adjustRightInd/>
        <w:spacing w:before="273" w:after="873" w:line="303" w:lineRule="exact"/>
        <w:ind w:left="72" w:right="72"/>
        <w:jc w:val="both"/>
        <w:textAlignment w:val="baseline"/>
        <w:rPr>
          <w:rFonts w:ascii="Tahoma" w:hAnsi="Tahoma" w:cs="Tahoma"/>
          <w:spacing w:val="9"/>
          <w:sz w:val="25"/>
          <w:szCs w:val="25"/>
          <w:lang w:val="es-ES" w:eastAsia="es-ES"/>
        </w:rPr>
      </w:pPr>
      <w:r>
        <w:rPr>
          <w:rFonts w:ascii="Tahoma" w:hAnsi="Tahoma" w:cs="Tahoma"/>
          <w:b/>
          <w:bCs/>
          <w:spacing w:val="9"/>
          <w:sz w:val="25"/>
          <w:szCs w:val="25"/>
          <w:lang w:val="es-ES" w:eastAsia="es-ES"/>
        </w:rPr>
        <w:t xml:space="preserve">SETIMO: </w:t>
      </w:r>
      <w:r>
        <w:rPr>
          <w:rFonts w:ascii="Tahoma" w:hAnsi="Tahoma" w:cs="Tahoma"/>
          <w:spacing w:val="9"/>
          <w:sz w:val="25"/>
          <w:szCs w:val="25"/>
          <w:lang w:val="es-ES" w:eastAsia="es-ES"/>
        </w:rPr>
        <w:t>En los procedimientos seguidos se han observado las prescripciones legales.</w:t>
      </w:r>
    </w:p>
    <w:p w:rsidR="00000000" w:rsidRDefault="00497509">
      <w:pPr>
        <w:widowControl/>
        <w:rPr>
          <w:sz w:val="24"/>
          <w:szCs w:val="24"/>
        </w:rPr>
        <w:sectPr w:rsidR="00000000">
          <w:pgSz w:w="12254" w:h="15782"/>
          <w:pgMar w:top="1340" w:right="1583" w:bottom="306" w:left="1631" w:header="720" w:footer="720" w:gutter="0"/>
          <w:cols w:space="720"/>
          <w:noEndnote/>
        </w:sectPr>
      </w:pPr>
    </w:p>
    <w:p w:rsidR="00000000" w:rsidRDefault="00497509">
      <w:pPr>
        <w:kinsoku w:val="0"/>
        <w:overflowPunct w:val="0"/>
        <w:autoSpaceDE/>
        <w:autoSpaceDN/>
        <w:adjustRightInd/>
        <w:spacing w:before="22" w:line="287" w:lineRule="exact"/>
        <w:ind w:left="72" w:right="72"/>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lastRenderedPageBreak/>
        <w:t>Redacta la</w:t>
      </w:r>
      <w:r>
        <w:rPr>
          <w:rFonts w:ascii="Tahoma" w:hAnsi="Tahoma" w:cs="Tahoma"/>
          <w:spacing w:val="14"/>
          <w:sz w:val="24"/>
          <w:szCs w:val="24"/>
          <w:lang w:val="es-ES" w:eastAsia="es-ES"/>
        </w:rPr>
        <w:t xml:space="preserve"> Jueza Pérez Peláez; y,</w:t>
      </w:r>
    </w:p>
    <w:p w:rsidR="00000000" w:rsidRDefault="00497509">
      <w:pPr>
        <w:kinsoku w:val="0"/>
        <w:overflowPunct w:val="0"/>
        <w:autoSpaceDE/>
        <w:autoSpaceDN/>
        <w:adjustRightInd/>
        <w:spacing w:before="275" w:line="283" w:lineRule="exact"/>
        <w:ind w:left="72" w:right="72"/>
        <w:jc w:val="center"/>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CONSIDERANDO</w:t>
      </w:r>
    </w:p>
    <w:p w:rsidR="00000000" w:rsidRDefault="00497509">
      <w:pPr>
        <w:numPr>
          <w:ilvl w:val="0"/>
          <w:numId w:val="1"/>
        </w:numPr>
        <w:kinsoku w:val="0"/>
        <w:overflowPunct w:val="0"/>
        <w:autoSpaceDE/>
        <w:autoSpaceDN/>
        <w:adjustRightInd/>
        <w:spacing w:before="888" w:line="287" w:lineRule="exact"/>
        <w:ind w:right="72"/>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SOBRE LA COMPETENCIA: </w:t>
      </w:r>
      <w:r>
        <w:rPr>
          <w:rFonts w:ascii="Tahoma" w:hAnsi="Tahoma" w:cs="Tahoma"/>
          <w:spacing w:val="13"/>
          <w:sz w:val="24"/>
          <w:szCs w:val="24"/>
          <w:lang w:val="es-ES" w:eastAsia="es-ES"/>
        </w:rPr>
        <w:t>De conformidad con el artículo 22 de la Ley Reguladora del Servicio Público de Transporte Remunerado de Personas en Vehículos en la Modalidad de Taxi, No. 7969 del 22 de diciembre de 1999, pu</w:t>
      </w:r>
      <w:r>
        <w:rPr>
          <w:rFonts w:ascii="Tahoma" w:hAnsi="Tahoma" w:cs="Tahoma"/>
          <w:spacing w:val="13"/>
          <w:sz w:val="24"/>
          <w:szCs w:val="24"/>
          <w:lang w:val="es-ES" w:eastAsia="es-ES"/>
        </w:rPr>
        <w:t>blicada el 28 de enero del 2000, el Tribunal Administrativo de Transporte es el Competente para conocer del presente asunto.</w:t>
      </w:r>
    </w:p>
    <w:p w:rsidR="00000000" w:rsidRDefault="00497509">
      <w:pPr>
        <w:numPr>
          <w:ilvl w:val="0"/>
          <w:numId w:val="1"/>
        </w:numPr>
        <w:kinsoku w:val="0"/>
        <w:overflowPunct w:val="0"/>
        <w:autoSpaceDE/>
        <w:autoSpaceDN/>
        <w:adjustRightInd/>
        <w:spacing w:before="287" w:line="283" w:lineRule="exact"/>
        <w:ind w:right="72"/>
        <w:jc w:val="both"/>
        <w:textAlignment w:val="baseline"/>
        <w:rPr>
          <w:rFonts w:ascii="Tahoma" w:hAnsi="Tahoma" w:cs="Tahoma"/>
          <w:b/>
          <w:bCs/>
          <w:spacing w:val="14"/>
          <w:sz w:val="24"/>
          <w:szCs w:val="24"/>
          <w:lang w:val="es-ES" w:eastAsia="es-ES"/>
        </w:rPr>
      </w:pPr>
      <w:r>
        <w:rPr>
          <w:rFonts w:ascii="Tahoma" w:hAnsi="Tahoma" w:cs="Tahoma"/>
          <w:b/>
          <w:bCs/>
          <w:spacing w:val="14"/>
          <w:sz w:val="24"/>
          <w:szCs w:val="24"/>
          <w:lang w:val="es-ES" w:eastAsia="es-ES"/>
        </w:rPr>
        <w:t>SOBRE LA ADMISIBILIDAD DEL RECURSO:</w:t>
      </w:r>
    </w:p>
    <w:p w:rsidR="00000000" w:rsidRDefault="00497509">
      <w:pPr>
        <w:kinsoku w:val="0"/>
        <w:overflowPunct w:val="0"/>
        <w:autoSpaceDE/>
        <w:autoSpaceDN/>
        <w:adjustRightInd/>
        <w:spacing w:before="350" w:line="287" w:lineRule="exact"/>
        <w:ind w:left="72" w:right="72"/>
        <w:jc w:val="both"/>
        <w:textAlignment w:val="baseline"/>
        <w:rPr>
          <w:rFonts w:ascii="Tahoma" w:hAnsi="Tahoma" w:cs="Tahoma"/>
          <w:spacing w:val="14"/>
          <w:sz w:val="24"/>
          <w:szCs w:val="24"/>
          <w:lang w:val="es-ES" w:eastAsia="es-ES"/>
        </w:rPr>
      </w:pPr>
      <w:r>
        <w:rPr>
          <w:rFonts w:ascii="Tahoma" w:hAnsi="Tahoma" w:cs="Tahoma"/>
          <w:b/>
          <w:bCs/>
          <w:spacing w:val="14"/>
          <w:sz w:val="24"/>
          <w:szCs w:val="24"/>
          <w:u w:val="single"/>
          <w:lang w:val="es-ES" w:eastAsia="es-ES"/>
        </w:rPr>
        <w:t>En cuanto al plazo de presentación del recurso:</w:t>
      </w:r>
      <w:r>
        <w:rPr>
          <w:rFonts w:ascii="Tahoma" w:hAnsi="Tahoma" w:cs="Tahoma"/>
          <w:spacing w:val="14"/>
          <w:sz w:val="24"/>
          <w:szCs w:val="24"/>
          <w:lang w:val="es-ES" w:eastAsia="es-ES"/>
        </w:rPr>
        <w:t xml:space="preserve"> Conforme al estudio efectuado el Recurso de Apelación fue presentado fuera del plazo legal establecido para tal fin, en los términos del artículo 11 de la Ley Reguladora del Servicio Público de Transporte Remunerado de Personas en vehículos en la modalida</w:t>
      </w:r>
      <w:r>
        <w:rPr>
          <w:rFonts w:ascii="Tahoma" w:hAnsi="Tahoma" w:cs="Tahoma"/>
          <w:spacing w:val="14"/>
          <w:sz w:val="24"/>
          <w:szCs w:val="24"/>
          <w:lang w:val="es-ES" w:eastAsia="es-ES"/>
        </w:rPr>
        <w:t xml:space="preserve">d de taxi, Ley N°7969, del 28 de enero del 2000, toda vez que a la fecha de presentación del escrito de Apelación sea ésta </w:t>
      </w:r>
      <w:r>
        <w:rPr>
          <w:rFonts w:ascii="Tahoma" w:hAnsi="Tahoma" w:cs="Tahoma"/>
          <w:b/>
          <w:bCs/>
          <w:spacing w:val="14"/>
          <w:sz w:val="24"/>
          <w:szCs w:val="24"/>
          <w:lang w:val="es-ES" w:eastAsia="es-ES"/>
        </w:rPr>
        <w:t xml:space="preserve">16 de setiembre de 2016, </w:t>
      </w:r>
      <w:r>
        <w:rPr>
          <w:rFonts w:ascii="Tahoma" w:hAnsi="Tahoma" w:cs="Tahoma"/>
          <w:spacing w:val="14"/>
          <w:sz w:val="24"/>
          <w:szCs w:val="24"/>
          <w:lang w:val="es-ES" w:eastAsia="es-ES"/>
        </w:rPr>
        <w:t>ya había transcurrido el plazo establecido por ley para recurrir dicho acto.</w:t>
      </w:r>
    </w:p>
    <w:p w:rsidR="00000000" w:rsidRDefault="00497509">
      <w:pPr>
        <w:kinsoku w:val="0"/>
        <w:overflowPunct w:val="0"/>
        <w:autoSpaceDE/>
        <w:autoSpaceDN/>
        <w:adjustRightInd/>
        <w:spacing w:before="310" w:line="287" w:lineRule="exact"/>
        <w:ind w:left="72" w:right="72"/>
        <w:jc w:val="both"/>
        <w:textAlignment w:val="baseline"/>
        <w:rPr>
          <w:rFonts w:ascii="Tahoma" w:hAnsi="Tahoma" w:cs="Tahoma"/>
          <w:spacing w:val="16"/>
          <w:sz w:val="24"/>
          <w:szCs w:val="24"/>
          <w:lang w:val="es-ES" w:eastAsia="es-ES"/>
        </w:rPr>
      </w:pPr>
      <w:r>
        <w:rPr>
          <w:rFonts w:ascii="Tahoma" w:hAnsi="Tahoma" w:cs="Tahoma"/>
          <w:spacing w:val="16"/>
          <w:sz w:val="24"/>
          <w:szCs w:val="24"/>
          <w:lang w:val="es-ES" w:eastAsia="es-ES"/>
        </w:rPr>
        <w:t>Según se puede verificar del ac</w:t>
      </w:r>
      <w:r>
        <w:rPr>
          <w:rFonts w:ascii="Tahoma" w:hAnsi="Tahoma" w:cs="Tahoma"/>
          <w:spacing w:val="16"/>
          <w:sz w:val="24"/>
          <w:szCs w:val="24"/>
          <w:lang w:val="es-ES" w:eastAsia="es-ES"/>
        </w:rPr>
        <w:t xml:space="preserve">ta de notificación, visible a folio 23 del expediente, el acuerdo impugnado le fue notificado al recurrente el 22 de agosto de 2016, por lo que al día </w:t>
      </w:r>
      <w:r>
        <w:rPr>
          <w:rFonts w:ascii="Tahoma" w:hAnsi="Tahoma" w:cs="Tahoma"/>
          <w:b/>
          <w:bCs/>
          <w:spacing w:val="16"/>
          <w:sz w:val="24"/>
          <w:szCs w:val="24"/>
          <w:lang w:val="es-ES" w:eastAsia="es-ES"/>
        </w:rPr>
        <w:t xml:space="preserve">16 de setiembre de 2016 </w:t>
      </w:r>
      <w:r>
        <w:rPr>
          <w:rFonts w:ascii="Tahoma" w:hAnsi="Tahoma" w:cs="Tahoma"/>
          <w:spacing w:val="16"/>
          <w:sz w:val="24"/>
          <w:szCs w:val="24"/>
          <w:lang w:val="es-ES" w:eastAsia="es-ES"/>
        </w:rPr>
        <w:t>en que presento el recurso ya se había superado el plazo determinado en el artícu</w:t>
      </w:r>
      <w:r>
        <w:rPr>
          <w:rFonts w:ascii="Tahoma" w:hAnsi="Tahoma" w:cs="Tahoma"/>
          <w:spacing w:val="16"/>
          <w:sz w:val="24"/>
          <w:szCs w:val="24"/>
          <w:lang w:val="es-ES" w:eastAsia="es-ES"/>
        </w:rPr>
        <w:t>lo 11 de la Ley Reguladora del Servicio Público de Transporte Remunerado de Personas en vehículos en la modalidad de taxi, Ley N°7969.</w:t>
      </w:r>
    </w:p>
    <w:p w:rsidR="00000000" w:rsidRDefault="00497509">
      <w:pPr>
        <w:kinsoku w:val="0"/>
        <w:overflowPunct w:val="0"/>
        <w:autoSpaceDE/>
        <w:autoSpaceDN/>
        <w:adjustRightInd/>
        <w:spacing w:before="334" w:line="269" w:lineRule="exact"/>
        <w:ind w:left="72" w:right="72"/>
        <w:jc w:val="both"/>
        <w:textAlignment w:val="baseline"/>
        <w:rPr>
          <w:rFonts w:ascii="Tahoma" w:hAnsi="Tahoma" w:cs="Tahoma"/>
          <w:sz w:val="24"/>
          <w:szCs w:val="24"/>
          <w:lang w:val="es-ES" w:eastAsia="es-ES"/>
        </w:rPr>
      </w:pPr>
      <w:r>
        <w:rPr>
          <w:rFonts w:ascii="Tahoma" w:hAnsi="Tahoma" w:cs="Tahoma"/>
          <w:sz w:val="24"/>
          <w:szCs w:val="24"/>
          <w:lang w:val="es-ES" w:eastAsia="es-ES"/>
        </w:rPr>
        <w:t xml:space="preserve">Al recurrente se le notificó el acto impugnado, en el medio indicado por él en documento denominado </w:t>
      </w:r>
      <w:r>
        <w:rPr>
          <w:rFonts w:ascii="Verdana" w:hAnsi="Verdana" w:cs="Verdana"/>
          <w:b/>
          <w:bCs/>
          <w:lang w:val="es-ES" w:eastAsia="es-ES"/>
        </w:rPr>
        <w:t>"FORMULARIO PARA LA R</w:t>
      </w:r>
      <w:r>
        <w:rPr>
          <w:rFonts w:ascii="Verdana" w:hAnsi="Verdana" w:cs="Verdana"/>
          <w:b/>
          <w:bCs/>
          <w:lang w:val="es-ES" w:eastAsia="es-ES"/>
        </w:rPr>
        <w:t xml:space="preserve">ENOVACIÓN DEL CONCESIONES DE TAXIS", </w:t>
      </w:r>
      <w:r>
        <w:rPr>
          <w:rFonts w:ascii="Tahoma" w:hAnsi="Tahoma" w:cs="Tahoma"/>
          <w:sz w:val="24"/>
          <w:szCs w:val="24"/>
          <w:lang w:val="es-ES" w:eastAsia="es-ES"/>
        </w:rPr>
        <w:t xml:space="preserve">en el que indicó como medios para escuchar notificaciones, el fax </w:t>
      </w:r>
      <w:r w:rsidR="007060DA">
        <w:rPr>
          <w:rFonts w:ascii="Tahoma" w:hAnsi="Tahoma" w:cs="Tahoma"/>
          <w:sz w:val="24"/>
          <w:szCs w:val="24"/>
          <w:lang w:val="es-ES" w:eastAsia="es-ES"/>
        </w:rPr>
        <w:t>XXXXXXXX</w:t>
      </w:r>
      <w:r>
        <w:rPr>
          <w:rFonts w:ascii="Tahoma" w:hAnsi="Tahoma" w:cs="Tahoma"/>
          <w:sz w:val="24"/>
          <w:szCs w:val="24"/>
          <w:lang w:val="es-ES" w:eastAsia="es-ES"/>
        </w:rPr>
        <w:t xml:space="preserve"> y el correo electrónico </w:t>
      </w:r>
      <w:hyperlink r:id="rId7" w:history="1">
        <w:r w:rsidR="007060DA" w:rsidRPr="007060DA">
          <w:rPr>
            <w:rStyle w:val="Hipervnculo"/>
            <w:rFonts w:ascii="Tahoma" w:hAnsi="Tahoma" w:cs="Tahoma"/>
            <w:color w:val="auto"/>
            <w:spacing w:val="10"/>
            <w:sz w:val="25"/>
            <w:szCs w:val="25"/>
            <w:lang w:val="es-ES" w:eastAsia="es-ES"/>
          </w:rPr>
          <w:t>XXXXXXXX@hotmail.es</w:t>
        </w:r>
      </w:hyperlink>
      <w:r>
        <w:rPr>
          <w:rFonts w:ascii="Tahoma" w:hAnsi="Tahoma" w:cs="Tahoma"/>
          <w:sz w:val="24"/>
          <w:szCs w:val="24"/>
          <w:lang w:val="es-ES" w:eastAsia="es-ES"/>
        </w:rPr>
        <w:t>. (Léase folio 117 del expediente administrativo)</w:t>
      </w:r>
    </w:p>
    <w:p w:rsidR="00000000" w:rsidRDefault="00497509">
      <w:pPr>
        <w:kinsoku w:val="0"/>
        <w:overflowPunct w:val="0"/>
        <w:autoSpaceDE/>
        <w:autoSpaceDN/>
        <w:adjustRightInd/>
        <w:spacing w:before="317" w:line="270" w:lineRule="exact"/>
        <w:ind w:left="72" w:right="72"/>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En este sentido, el artículo 11 de la Ley N° 7969, establece en lo que interesa:</w:t>
      </w:r>
    </w:p>
    <w:p w:rsidR="00000000" w:rsidRDefault="00497509">
      <w:pPr>
        <w:kinsoku w:val="0"/>
        <w:overflowPunct w:val="0"/>
        <w:autoSpaceDE/>
        <w:autoSpaceDN/>
        <w:adjustRightInd/>
        <w:spacing w:before="335" w:after="580" w:line="246" w:lineRule="exact"/>
        <w:ind w:left="72" w:right="72"/>
        <w:jc w:val="both"/>
        <w:textAlignment w:val="baseline"/>
        <w:rPr>
          <w:rFonts w:ascii="Verdana" w:hAnsi="Verdana" w:cs="Verdana"/>
          <w:i/>
          <w:iCs/>
          <w:spacing w:val="-1"/>
          <w:lang w:val="es-ES" w:eastAsia="es-ES"/>
        </w:rPr>
      </w:pPr>
      <w:r>
        <w:rPr>
          <w:rFonts w:ascii="Verdana" w:hAnsi="Verdana" w:cs="Verdana"/>
          <w:i/>
          <w:iCs/>
          <w:spacing w:val="-1"/>
          <w:lang w:val="es-ES" w:eastAsia="es-ES"/>
        </w:rPr>
        <w:t>"...Contra las resoluciones del Consejo cabrá recurso de revocatoria ante el órgano que dictó</w:t>
      </w:r>
      <w:r>
        <w:rPr>
          <w:rFonts w:ascii="Verdana" w:hAnsi="Verdana" w:cs="Verdana"/>
          <w:i/>
          <w:iCs/>
          <w:spacing w:val="-1"/>
          <w:lang w:val="es-ES" w:eastAsia="es-ES"/>
        </w:rPr>
        <w:t xml:space="preserve"> el acto, con apelación en subsidio para ante el Tribunal. Ambos recursos deberán interponerse dentro del plazo de cinco días hábiles, contados a partir de la notificación".</w:t>
      </w:r>
    </w:p>
    <w:p w:rsidR="00000000" w:rsidRDefault="00497509">
      <w:pPr>
        <w:widowControl/>
        <w:rPr>
          <w:sz w:val="24"/>
          <w:szCs w:val="24"/>
        </w:rPr>
        <w:sectPr w:rsidR="00000000">
          <w:pgSz w:w="12250" w:h="15797"/>
          <w:pgMar w:top="1760" w:right="1538" w:bottom="238" w:left="1672" w:header="720" w:footer="720" w:gutter="0"/>
          <w:cols w:space="720"/>
          <w:noEndnote/>
        </w:sectPr>
      </w:pPr>
    </w:p>
    <w:p w:rsidR="00000000" w:rsidRDefault="00497509">
      <w:pPr>
        <w:widowControl/>
        <w:rPr>
          <w:sz w:val="24"/>
          <w:szCs w:val="24"/>
        </w:rPr>
        <w:sectPr w:rsidR="00000000">
          <w:type w:val="continuous"/>
          <w:pgSz w:w="12250" w:h="15797"/>
          <w:pgMar w:top="1760" w:right="1647" w:bottom="238" w:left="7523" w:header="720" w:footer="720" w:gutter="0"/>
          <w:cols w:space="720"/>
          <w:noEndnote/>
        </w:sectPr>
      </w:pPr>
    </w:p>
    <w:p w:rsidR="00000000" w:rsidRDefault="00497509">
      <w:pPr>
        <w:kinsoku w:val="0"/>
        <w:overflowPunct w:val="0"/>
        <w:autoSpaceDE/>
        <w:autoSpaceDN/>
        <w:adjustRightInd/>
        <w:spacing w:before="22" w:line="292" w:lineRule="exact"/>
        <w:ind w:left="72" w:right="144"/>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lastRenderedPageBreak/>
        <w:t>De conformidad con la norma transcrita anteriormente, se determina que el Recurso de Apelación ha sido presentado de manera extemporánea.</w:t>
      </w:r>
    </w:p>
    <w:p w:rsidR="00000000" w:rsidRDefault="00497509">
      <w:pPr>
        <w:kinsoku w:val="0"/>
        <w:overflowPunct w:val="0"/>
        <w:autoSpaceDE/>
        <w:autoSpaceDN/>
        <w:adjustRightInd/>
        <w:spacing w:before="277" w:line="292" w:lineRule="exact"/>
        <w:ind w:left="72"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Ahora bien respecto de la </w:t>
      </w:r>
      <w:r>
        <w:rPr>
          <w:rFonts w:ascii="Verdana" w:hAnsi="Verdana" w:cs="Verdana"/>
          <w:b/>
          <w:bCs/>
          <w:sz w:val="24"/>
          <w:szCs w:val="24"/>
          <w:lang w:val="es-ES" w:eastAsia="es-ES"/>
        </w:rPr>
        <w:t xml:space="preserve">Nulidad </w:t>
      </w:r>
      <w:r>
        <w:rPr>
          <w:rFonts w:ascii="Verdana" w:hAnsi="Verdana" w:cs="Verdana"/>
          <w:sz w:val="24"/>
          <w:szCs w:val="24"/>
          <w:lang w:val="es-ES" w:eastAsia="es-ES"/>
        </w:rPr>
        <w:t>presentada, la misma carece de falta de derecho toda vez que del estudio realizado por este Tribunal Administrativo de Transporte, se ha determinado que el acto impugnado fue adoptado dentro de las potestades del Consejo de Transporte Público, el mismo cue</w:t>
      </w:r>
      <w:r>
        <w:rPr>
          <w:rFonts w:ascii="Verdana" w:hAnsi="Verdana" w:cs="Verdana"/>
          <w:sz w:val="24"/>
          <w:szCs w:val="24"/>
          <w:lang w:val="es-ES" w:eastAsia="es-ES"/>
        </w:rPr>
        <w:t>nta con todos sus elementos y contrario a lo dicho por el recurrente se pudo evidenciar de las piezas del expediente que al recurrente se le cito en dos ocasiones diferentes para realizar los trámites de renovación, formalización de la concesión al medio q</w:t>
      </w:r>
      <w:r>
        <w:rPr>
          <w:rFonts w:ascii="Verdana" w:hAnsi="Verdana" w:cs="Verdana"/>
          <w:sz w:val="24"/>
          <w:szCs w:val="24"/>
          <w:lang w:val="es-ES" w:eastAsia="es-ES"/>
        </w:rPr>
        <w:t>ue indicó para recibir notificaciones y no se presentó a ninguna de las dos citas, por lo que no se encuentra ningún vicio que justifique acoger la nulidad invocada.</w:t>
      </w:r>
    </w:p>
    <w:p w:rsidR="00000000" w:rsidRDefault="00497509">
      <w:pPr>
        <w:kinsoku w:val="0"/>
        <w:overflowPunct w:val="0"/>
        <w:autoSpaceDE/>
        <w:autoSpaceDN/>
        <w:adjustRightInd/>
        <w:spacing w:before="292" w:line="290" w:lineRule="exact"/>
        <w:ind w:left="72"/>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000000" w:rsidRDefault="00497509">
      <w:pPr>
        <w:numPr>
          <w:ilvl w:val="0"/>
          <w:numId w:val="2"/>
        </w:numPr>
        <w:kinsoku w:val="0"/>
        <w:overflowPunct w:val="0"/>
        <w:autoSpaceDE/>
        <w:autoSpaceDN/>
        <w:adjustRightInd/>
        <w:spacing w:before="304" w:line="277" w:lineRule="exact"/>
        <w:ind w:right="144"/>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Se Rechaza por Extemporáneo el </w:t>
      </w:r>
      <w:r>
        <w:rPr>
          <w:rFonts w:ascii="Verdana" w:hAnsi="Verdana" w:cs="Verdana"/>
          <w:b/>
          <w:bCs/>
          <w:spacing w:val="-4"/>
          <w:sz w:val="24"/>
          <w:szCs w:val="24"/>
          <w:lang w:val="es-ES" w:eastAsia="es-ES"/>
        </w:rPr>
        <w:t>Recurso de Apelación, nulidad concomitante,</w:t>
      </w:r>
      <w:r>
        <w:rPr>
          <w:rFonts w:ascii="Verdana" w:hAnsi="Verdana" w:cs="Verdana"/>
          <w:b/>
          <w:bCs/>
          <w:spacing w:val="-4"/>
          <w:sz w:val="24"/>
          <w:szCs w:val="24"/>
          <w:lang w:val="es-ES" w:eastAsia="es-ES"/>
        </w:rPr>
        <w:t xml:space="preserve"> </w:t>
      </w:r>
      <w:r>
        <w:rPr>
          <w:rFonts w:ascii="Verdana" w:hAnsi="Verdana" w:cs="Verdana"/>
          <w:spacing w:val="-4"/>
          <w:sz w:val="24"/>
          <w:szCs w:val="24"/>
          <w:lang w:val="es-ES" w:eastAsia="es-ES"/>
        </w:rPr>
        <w:t xml:space="preserve">interpuesto por </w:t>
      </w:r>
      <w:r>
        <w:rPr>
          <w:rFonts w:ascii="Verdana" w:hAnsi="Verdana" w:cs="Verdana"/>
          <w:b/>
          <w:bCs/>
          <w:spacing w:val="-4"/>
          <w:sz w:val="21"/>
          <w:szCs w:val="21"/>
          <w:lang w:val="es-ES" w:eastAsia="es-ES"/>
        </w:rPr>
        <w:t>G</w:t>
      </w:r>
      <w:r w:rsidR="007060DA">
        <w:rPr>
          <w:rFonts w:ascii="Verdana" w:hAnsi="Verdana" w:cs="Verdana"/>
          <w:b/>
          <w:bCs/>
          <w:spacing w:val="-4"/>
          <w:sz w:val="21"/>
          <w:szCs w:val="21"/>
          <w:lang w:val="es-ES" w:eastAsia="es-ES"/>
        </w:rPr>
        <w:t>.M.V.</w:t>
      </w:r>
      <w:r>
        <w:rPr>
          <w:rFonts w:ascii="Verdana" w:hAnsi="Verdana" w:cs="Verdana"/>
          <w:b/>
          <w:bCs/>
          <w:spacing w:val="-4"/>
          <w:sz w:val="21"/>
          <w:szCs w:val="21"/>
          <w:lang w:val="es-ES" w:eastAsia="es-ES"/>
        </w:rPr>
        <w:t xml:space="preserve">, cédula de identidad número </w:t>
      </w:r>
      <w:r w:rsidR="007060DA">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4"/>
          <w:szCs w:val="24"/>
          <w:lang w:val="es-ES" w:eastAsia="es-ES"/>
        </w:rPr>
        <w:t xml:space="preserve">contra el </w:t>
      </w:r>
      <w:r>
        <w:rPr>
          <w:rFonts w:ascii="Verdana" w:hAnsi="Verdana" w:cs="Verdana"/>
          <w:b/>
          <w:bCs/>
          <w:spacing w:val="-4"/>
          <w:sz w:val="21"/>
          <w:szCs w:val="21"/>
          <w:lang w:val="es-ES" w:eastAsia="es-ES"/>
        </w:rPr>
        <w:t xml:space="preserve">artículo 7.2 de la Sesión Ordinaria 40-2016 de 18 de agosto de 2016, </w:t>
      </w:r>
      <w:r>
        <w:rPr>
          <w:rFonts w:ascii="Verdana" w:hAnsi="Verdana" w:cs="Verdana"/>
          <w:spacing w:val="-4"/>
          <w:sz w:val="24"/>
          <w:szCs w:val="24"/>
          <w:lang w:val="es-ES" w:eastAsia="es-ES"/>
        </w:rPr>
        <w:t>dictado por la Junta Directiva del Consejo de Transporte Público.</w:t>
      </w:r>
    </w:p>
    <w:p w:rsidR="007060DA" w:rsidRPr="007060DA" w:rsidRDefault="00497509" w:rsidP="007060DA">
      <w:pPr>
        <w:numPr>
          <w:ilvl w:val="0"/>
          <w:numId w:val="3"/>
        </w:numPr>
        <w:kinsoku w:val="0"/>
        <w:overflowPunct w:val="0"/>
        <w:autoSpaceDE/>
        <w:autoSpaceDN/>
        <w:adjustRightInd/>
        <w:spacing w:before="295" w:after="739" w:line="292" w:lineRule="exact"/>
        <w:ind w:right="144"/>
        <w:textAlignment w:val="baseline"/>
        <w:rPr>
          <w:sz w:val="24"/>
          <w:szCs w:val="24"/>
        </w:rPr>
      </w:pPr>
      <w:r>
        <w:rPr>
          <w:rFonts w:ascii="Verdana" w:hAnsi="Verdana" w:cs="Verdana"/>
          <w:sz w:val="24"/>
          <w:szCs w:val="24"/>
          <w:lang w:val="es-ES" w:eastAsia="es-ES"/>
        </w:rPr>
        <w:t>De conformidad con el a</w:t>
      </w:r>
      <w:r>
        <w:rPr>
          <w:rFonts w:ascii="Verdana" w:hAnsi="Verdana" w:cs="Verdana"/>
          <w:sz w:val="24"/>
          <w:szCs w:val="24"/>
          <w:lang w:val="es-ES" w:eastAsia="es-ES"/>
        </w:rPr>
        <w:t xml:space="preserve">rtículo 22, inciso c), de la citada Ley 7969, la presente resolución no tiene ulterior recurso por lo que, se </w:t>
      </w:r>
      <w:r>
        <w:rPr>
          <w:rFonts w:ascii="Verdana" w:hAnsi="Verdana" w:cs="Verdana"/>
          <w:i/>
          <w:iCs/>
          <w:sz w:val="24"/>
          <w:szCs w:val="24"/>
          <w:lang w:val="es-ES" w:eastAsia="es-ES"/>
        </w:rPr>
        <w:t>tiene por</w:t>
      </w:r>
      <w:r w:rsidR="007060DA">
        <w:rPr>
          <w:rFonts w:ascii="Verdana" w:hAnsi="Verdana" w:cs="Verdana"/>
          <w:i/>
          <w:iCs/>
          <w:sz w:val="24"/>
          <w:szCs w:val="24"/>
          <w:lang w:val="es-ES" w:eastAsia="es-ES"/>
        </w:rPr>
        <w:t xml:space="preserve"> </w:t>
      </w:r>
      <w:r>
        <w:rPr>
          <w:rFonts w:ascii="Verdana" w:hAnsi="Verdana" w:cs="Verdana"/>
          <w:i/>
          <w:iCs/>
          <w:sz w:val="24"/>
          <w:szCs w:val="24"/>
          <w:lang w:val="es-ES" w:eastAsia="es-ES"/>
        </w:rPr>
        <w:t xml:space="preserve">agotada la vía administrativa. </w:t>
      </w:r>
      <w:r>
        <w:rPr>
          <w:rFonts w:ascii="Verdana" w:hAnsi="Verdana" w:cs="Verdana"/>
          <w:b/>
          <w:bCs/>
          <w:sz w:val="24"/>
          <w:szCs w:val="24"/>
          <w:lang w:val="es-ES" w:eastAsia="es-ES"/>
        </w:rPr>
        <w:t xml:space="preserve">NOTIFÍQUESE. </w:t>
      </w:r>
      <w:r w:rsidR="007060DA">
        <w:rPr>
          <w:rFonts w:ascii="Verdana" w:hAnsi="Verdana" w:cs="Verdana"/>
          <w:b/>
          <w:bCs/>
          <w:sz w:val="24"/>
          <w:szCs w:val="24"/>
          <w:lang w:val="es-ES" w:eastAsia="es-ES"/>
        </w:rPr>
        <w:t xml:space="preserve">   </w:t>
      </w:r>
    </w:p>
    <w:p w:rsidR="007060DA" w:rsidRPr="00CF40A0" w:rsidRDefault="007060DA" w:rsidP="007060DA">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7060DA" w:rsidRDefault="007060DA" w:rsidP="007060DA">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060DA" w:rsidRPr="00FC408E" w:rsidRDefault="007060DA" w:rsidP="007060DA">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bookmarkEnd w:id="0"/>
    <w:p w:rsidR="00000000" w:rsidRDefault="007060DA" w:rsidP="007060DA">
      <w:pPr>
        <w:kinsoku w:val="0"/>
        <w:overflowPunct w:val="0"/>
        <w:autoSpaceDE/>
        <w:autoSpaceDN/>
        <w:adjustRightInd/>
        <w:spacing w:before="295" w:after="739" w:line="292" w:lineRule="exact"/>
        <w:ind w:left="72" w:right="144"/>
        <w:textAlignment w:val="baseline"/>
        <w:rPr>
          <w:sz w:val="24"/>
          <w:szCs w:val="24"/>
        </w:rPr>
        <w:sectPr w:rsidR="00000000">
          <w:pgSz w:w="12250" w:h="15797"/>
          <w:pgMar w:top="1660" w:right="1535" w:bottom="341" w:left="1675" w:header="720" w:footer="720" w:gutter="0"/>
          <w:cols w:space="720"/>
          <w:noEndnote/>
        </w:sectPr>
      </w:pPr>
      <w:r>
        <w:rPr>
          <w:rFonts w:ascii="Verdana" w:hAnsi="Verdana" w:cs="Verdana"/>
          <w:b/>
          <w:bCs/>
          <w:sz w:val="24"/>
          <w:szCs w:val="24"/>
          <w:lang w:val="es-ES" w:eastAsia="es-ES"/>
        </w:rPr>
        <w:t xml:space="preserve">     </w:t>
      </w:r>
    </w:p>
    <w:p w:rsidR="00497509" w:rsidRDefault="00497509" w:rsidP="007060DA">
      <w:pPr>
        <w:tabs>
          <w:tab w:val="right" w:pos="3096"/>
        </w:tabs>
        <w:kinsoku w:val="0"/>
        <w:overflowPunct w:val="0"/>
        <w:autoSpaceDE/>
        <w:autoSpaceDN/>
        <w:adjustRightInd/>
        <w:spacing w:before="15" w:line="264" w:lineRule="exact"/>
        <w:jc w:val="both"/>
        <w:textAlignment w:val="baseline"/>
        <w:rPr>
          <w:rFonts w:ascii="Verdana" w:hAnsi="Verdana" w:cs="Verdana"/>
          <w:sz w:val="24"/>
          <w:szCs w:val="24"/>
          <w:lang w:val="es-ES" w:eastAsia="es-ES"/>
        </w:rPr>
      </w:pPr>
    </w:p>
    <w:sectPr w:rsidR="00497509">
      <w:type w:val="continuous"/>
      <w:pgSz w:w="12250" w:h="15797"/>
      <w:pgMar w:top="1660" w:right="1633" w:bottom="341" w:left="75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3330"/>
    <w:multiLevelType w:val="singleLevel"/>
    <w:tmpl w:val="64C0B61E"/>
    <w:lvl w:ilvl="0">
      <w:start w:val="1"/>
      <w:numFmt w:val="decimal"/>
      <w:lvlText w:val="%1.-"/>
      <w:lvlJc w:val="left"/>
      <w:pPr>
        <w:tabs>
          <w:tab w:val="num" w:pos="576"/>
        </w:tabs>
        <w:ind w:left="72"/>
      </w:pPr>
      <w:rPr>
        <w:rFonts w:ascii="Tahoma" w:hAnsi="Tahoma" w:cs="Tahoma"/>
        <w:b/>
        <w:bCs/>
        <w:snapToGrid/>
        <w:spacing w:val="13"/>
        <w:sz w:val="24"/>
        <w:szCs w:val="24"/>
      </w:rPr>
    </w:lvl>
  </w:abstractNum>
  <w:abstractNum w:abstractNumId="1" w15:restartNumberingAfterBreak="0">
    <w:nsid w:val="07ACC16D"/>
    <w:multiLevelType w:val="singleLevel"/>
    <w:tmpl w:val="E42609C0"/>
    <w:lvl w:ilvl="0">
      <w:start w:val="1"/>
      <w:numFmt w:val="upperRoman"/>
      <w:lvlText w:val="%1.-"/>
      <w:lvlJc w:val="left"/>
      <w:pPr>
        <w:tabs>
          <w:tab w:val="num" w:pos="576"/>
        </w:tabs>
        <w:ind w:left="72"/>
      </w:pPr>
      <w:rPr>
        <w:rFonts w:ascii="Verdana" w:hAnsi="Verdana" w:cs="Verdana"/>
        <w:b/>
        <w:snapToGrid/>
        <w:spacing w:val="-4"/>
        <w:sz w:val="24"/>
        <w:szCs w:val="24"/>
      </w:rPr>
    </w:lvl>
  </w:abstractNum>
  <w:num w:numId="1">
    <w:abstractNumId w:val="0"/>
  </w:num>
  <w:num w:numId="2">
    <w:abstractNumId w:val="1"/>
  </w:num>
  <w:num w:numId="3">
    <w:abstractNumId w:val="1"/>
    <w:lvlOverride w:ilvl="0">
      <w:lvl w:ilvl="0">
        <w:numFmt w:val="upperRoman"/>
        <w:lvlText w:val="%1.-"/>
        <w:lvlJc w:val="left"/>
        <w:pPr>
          <w:tabs>
            <w:tab w:val="num" w:pos="720"/>
          </w:tabs>
          <w:ind w:left="72"/>
        </w:pPr>
        <w:rPr>
          <w:rFonts w:ascii="Verdana" w:hAnsi="Verdana" w:cs="Verdana"/>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DA"/>
    <w:rsid w:val="00497509"/>
    <w:rsid w:val="007060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43B71"/>
  <w14:defaultImageDpi w14:val="0"/>
  <w15:docId w15:val="{62EAFB01-A7C6-4288-BA08-51138711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60DA"/>
    <w:rPr>
      <w:color w:val="0563C1" w:themeColor="hyperlink"/>
      <w:u w:val="single"/>
    </w:rPr>
  </w:style>
  <w:style w:type="paragraph" w:customStyle="1" w:styleId="Style1">
    <w:name w:val="Style 1"/>
    <w:basedOn w:val="Normal"/>
    <w:uiPriority w:val="99"/>
    <w:rsid w:val="007060DA"/>
    <w:rPr>
      <w:lang w:val="es-CR"/>
    </w:rPr>
  </w:style>
  <w:style w:type="character" w:customStyle="1" w:styleId="CharacterStyle1">
    <w:name w:val="Character Style 1"/>
    <w:uiPriority w:val="99"/>
    <w:rsid w:val="007060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hotma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es" TargetMode="External"/><Relationship Id="rId5" Type="http://schemas.openxmlformats.org/officeDocument/2006/relationships/hyperlink" Target="mailto:XXXXXXXX@hotmai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2017-02-27T15:48:00Z</dcterms:created>
  <dcterms:modified xsi:type="dcterms:W3CDTF">2017-02-27T15:48:00Z</dcterms:modified>
</cp:coreProperties>
</file>